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0617" w:rsidRPr="00580617" w:rsidRDefault="00580617" w:rsidP="00580617">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580617">
        <w:rPr>
          <w:rFonts w:ascii="Calibri Light" w:eastAsia="Times New Roman" w:hAnsi="Calibri Light" w:cs="Calibri Light"/>
          <w:b/>
          <w:bCs/>
          <w:sz w:val="36"/>
          <w:szCs w:val="36"/>
          <w:lang w:eastAsia="fr-FR"/>
        </w:rPr>
        <w:t>🧭</w:t>
      </w:r>
      <w:r w:rsidRPr="00580617">
        <w:rPr>
          <w:rFonts w:ascii="Times New Roman" w:eastAsia="Times New Roman" w:hAnsi="Times New Roman" w:cs="Times New Roman"/>
          <w:b/>
          <w:bCs/>
          <w:sz w:val="36"/>
          <w:szCs w:val="36"/>
          <w:lang w:eastAsia="fr-FR"/>
        </w:rPr>
        <w:t xml:space="preserve"> Évaluation de compréhension – Chapitre 14.4</w:t>
      </w:r>
    </w:p>
    <w:p w:rsidR="00580617" w:rsidRPr="00580617" w:rsidRDefault="00580617" w:rsidP="00580617">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580617">
        <w:rPr>
          <w:rFonts w:ascii="Times New Roman" w:eastAsia="Times New Roman" w:hAnsi="Times New Roman" w:cs="Times New Roman"/>
          <w:b/>
          <w:bCs/>
          <w:i/>
          <w:iCs/>
          <w:sz w:val="27"/>
          <w:szCs w:val="27"/>
          <w:lang w:eastAsia="fr-FR"/>
        </w:rPr>
        <w:t>Le rebond sur le conseil associé</w:t>
      </w:r>
    </w:p>
    <w:p w:rsidR="00580617" w:rsidRPr="00580617" w:rsidRDefault="00580617" w:rsidP="00580617">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580617">
        <w:rPr>
          <w:rFonts w:ascii="Segoe UI Symbol" w:eastAsia="Times New Roman" w:hAnsi="Segoe UI Symbol" w:cs="Segoe UI Symbol"/>
          <w:b/>
          <w:bCs/>
          <w:sz w:val="27"/>
          <w:szCs w:val="27"/>
          <w:lang w:eastAsia="fr-FR"/>
        </w:rPr>
        <w:t>🔹</w:t>
      </w:r>
      <w:r w:rsidRPr="00580617">
        <w:rPr>
          <w:rFonts w:ascii="Times New Roman" w:eastAsia="Times New Roman" w:hAnsi="Times New Roman" w:cs="Times New Roman"/>
          <w:b/>
          <w:bCs/>
          <w:sz w:val="27"/>
          <w:szCs w:val="27"/>
          <w:lang w:eastAsia="fr-FR"/>
        </w:rPr>
        <w:t xml:space="preserve"> 1. Questions ouvertes</w:t>
      </w:r>
    </w:p>
    <w:p w:rsidR="00580617" w:rsidRPr="00580617" w:rsidRDefault="00580617" w:rsidP="00580617">
      <w:pPr>
        <w:spacing w:before="100"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b/>
          <w:bCs/>
          <w:sz w:val="24"/>
          <w:szCs w:val="24"/>
          <w:lang w:eastAsia="fr-FR"/>
        </w:rPr>
        <w:t>Question 1 :</w:t>
      </w:r>
      <w:r w:rsidRPr="00580617">
        <w:rPr>
          <w:rFonts w:ascii="Times New Roman" w:eastAsia="Times New Roman" w:hAnsi="Times New Roman" w:cs="Times New Roman"/>
          <w:sz w:val="24"/>
          <w:szCs w:val="24"/>
          <w:lang w:eastAsia="fr-FR"/>
        </w:rPr>
        <w:br/>
        <w:t xml:space="preserve">Expliquez la différence entre un </w:t>
      </w:r>
      <w:r w:rsidRPr="00580617">
        <w:rPr>
          <w:rFonts w:ascii="Times New Roman" w:eastAsia="Times New Roman" w:hAnsi="Times New Roman" w:cs="Times New Roman"/>
          <w:i/>
          <w:iCs/>
          <w:sz w:val="24"/>
          <w:szCs w:val="24"/>
          <w:lang w:eastAsia="fr-FR"/>
        </w:rPr>
        <w:t>conseil technique</w:t>
      </w:r>
      <w:r w:rsidRPr="00580617">
        <w:rPr>
          <w:rFonts w:ascii="Times New Roman" w:eastAsia="Times New Roman" w:hAnsi="Times New Roman" w:cs="Times New Roman"/>
          <w:sz w:val="24"/>
          <w:szCs w:val="24"/>
          <w:lang w:eastAsia="fr-FR"/>
        </w:rPr>
        <w:t xml:space="preserve"> et un </w:t>
      </w:r>
      <w:r w:rsidRPr="00580617">
        <w:rPr>
          <w:rFonts w:ascii="Times New Roman" w:eastAsia="Times New Roman" w:hAnsi="Times New Roman" w:cs="Times New Roman"/>
          <w:i/>
          <w:iCs/>
          <w:sz w:val="24"/>
          <w:szCs w:val="24"/>
          <w:lang w:eastAsia="fr-FR"/>
        </w:rPr>
        <w:t>conseil global</w:t>
      </w:r>
      <w:r w:rsidRPr="00580617">
        <w:rPr>
          <w:rFonts w:ascii="Times New Roman" w:eastAsia="Times New Roman" w:hAnsi="Times New Roman" w:cs="Times New Roman"/>
          <w:sz w:val="24"/>
          <w:szCs w:val="24"/>
          <w:lang w:eastAsia="fr-FR"/>
        </w:rPr>
        <w:t xml:space="preserve"> au comptoir.</w:t>
      </w:r>
    </w:p>
    <w:p w:rsidR="00580617" w:rsidRPr="00580617" w:rsidRDefault="00580617" w:rsidP="00580617">
      <w:pPr>
        <w:spacing w:before="100"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b/>
          <w:bCs/>
          <w:sz w:val="24"/>
          <w:szCs w:val="24"/>
          <w:lang w:eastAsia="fr-FR"/>
        </w:rPr>
        <w:t>Question 2 :</w:t>
      </w:r>
      <w:r w:rsidRPr="00580617">
        <w:rPr>
          <w:rFonts w:ascii="Times New Roman" w:eastAsia="Times New Roman" w:hAnsi="Times New Roman" w:cs="Times New Roman"/>
          <w:sz w:val="24"/>
          <w:szCs w:val="24"/>
          <w:lang w:eastAsia="fr-FR"/>
        </w:rPr>
        <w:br/>
        <w:t>Quelles sont les principales situations au comptoir qui permettent d’identifier une opportunité de rebond sur un conseil associé ?</w:t>
      </w:r>
    </w:p>
    <w:p w:rsidR="00580617" w:rsidRPr="00580617" w:rsidRDefault="00580617" w:rsidP="00580617">
      <w:pPr>
        <w:spacing w:before="100"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b/>
          <w:bCs/>
          <w:sz w:val="24"/>
          <w:szCs w:val="24"/>
          <w:lang w:eastAsia="fr-FR"/>
        </w:rPr>
        <w:t>Question 3 :</w:t>
      </w:r>
      <w:r w:rsidRPr="00580617">
        <w:rPr>
          <w:rFonts w:ascii="Times New Roman" w:eastAsia="Times New Roman" w:hAnsi="Times New Roman" w:cs="Times New Roman"/>
          <w:sz w:val="24"/>
          <w:szCs w:val="24"/>
          <w:lang w:eastAsia="fr-FR"/>
        </w:rPr>
        <w:br/>
        <w:t>Pourquoi le ton et la posture sont-ils essentiels dans la manière de proposer un conseil associé ?</w:t>
      </w:r>
    </w:p>
    <w:p w:rsidR="00580617" w:rsidRPr="00580617" w:rsidRDefault="00580617" w:rsidP="00580617">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580617">
        <w:rPr>
          <w:rFonts w:ascii="Segoe UI Symbol" w:eastAsia="Times New Roman" w:hAnsi="Segoe UI Symbol" w:cs="Segoe UI Symbol"/>
          <w:b/>
          <w:bCs/>
          <w:sz w:val="27"/>
          <w:szCs w:val="27"/>
          <w:lang w:eastAsia="fr-FR"/>
        </w:rPr>
        <w:t>🔹</w:t>
      </w:r>
      <w:r w:rsidRPr="00580617">
        <w:rPr>
          <w:rFonts w:ascii="Times New Roman" w:eastAsia="Times New Roman" w:hAnsi="Times New Roman" w:cs="Times New Roman"/>
          <w:b/>
          <w:bCs/>
          <w:sz w:val="27"/>
          <w:szCs w:val="27"/>
          <w:lang w:eastAsia="fr-FR"/>
        </w:rPr>
        <w:t xml:space="preserve"> 2. QCM (quizz de compréhension)</w:t>
      </w:r>
    </w:p>
    <w:p w:rsidR="00580617" w:rsidRPr="00580617" w:rsidRDefault="00580617" w:rsidP="00580617">
      <w:pPr>
        <w:spacing w:before="100"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b/>
          <w:bCs/>
          <w:sz w:val="24"/>
          <w:szCs w:val="24"/>
          <w:lang w:eastAsia="fr-FR"/>
        </w:rPr>
        <w:t>QCM 1 :</w:t>
      </w:r>
      <w:r w:rsidRPr="00580617">
        <w:rPr>
          <w:rFonts w:ascii="Times New Roman" w:eastAsia="Times New Roman" w:hAnsi="Times New Roman" w:cs="Times New Roman"/>
          <w:sz w:val="24"/>
          <w:szCs w:val="24"/>
          <w:lang w:eastAsia="fr-FR"/>
        </w:rPr>
        <w:br/>
        <w:t>Quel est l’objectif principal du conseil associé ?</w:t>
      </w:r>
      <w:r w:rsidRPr="00580617">
        <w:rPr>
          <w:rFonts w:ascii="Times New Roman" w:eastAsia="Times New Roman" w:hAnsi="Times New Roman" w:cs="Times New Roman"/>
          <w:sz w:val="24"/>
          <w:szCs w:val="24"/>
          <w:lang w:eastAsia="fr-FR"/>
        </w:rPr>
        <w:br/>
        <w:t>A. Augmenter le chiffre d’affaires de l’officine</w:t>
      </w:r>
      <w:r w:rsidRPr="00580617">
        <w:rPr>
          <w:rFonts w:ascii="Times New Roman" w:eastAsia="Times New Roman" w:hAnsi="Times New Roman" w:cs="Times New Roman"/>
          <w:sz w:val="24"/>
          <w:szCs w:val="24"/>
          <w:lang w:eastAsia="fr-FR"/>
        </w:rPr>
        <w:br/>
        <w:t>B. Vendre plusieurs produits à chaque passage</w:t>
      </w:r>
      <w:r w:rsidRPr="00580617">
        <w:rPr>
          <w:rFonts w:ascii="Times New Roman" w:eastAsia="Times New Roman" w:hAnsi="Times New Roman" w:cs="Times New Roman"/>
          <w:sz w:val="24"/>
          <w:szCs w:val="24"/>
          <w:lang w:eastAsia="fr-FR"/>
        </w:rPr>
        <w:br/>
        <w:t>C. Prolonger le soin et valoriser le patient dans une démarche de santé globale</w:t>
      </w:r>
      <w:r w:rsidRPr="00580617">
        <w:rPr>
          <w:rFonts w:ascii="Times New Roman" w:eastAsia="Times New Roman" w:hAnsi="Times New Roman" w:cs="Times New Roman"/>
          <w:sz w:val="24"/>
          <w:szCs w:val="24"/>
          <w:lang w:eastAsia="fr-FR"/>
        </w:rPr>
        <w:br/>
        <w:t>D. Remplacer le pharmacien dans le conseil</w:t>
      </w:r>
    </w:p>
    <w:p w:rsidR="00580617" w:rsidRPr="00580617" w:rsidRDefault="00580617" w:rsidP="00580617">
      <w:pPr>
        <w:spacing w:before="100"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b/>
          <w:bCs/>
          <w:sz w:val="24"/>
          <w:szCs w:val="24"/>
          <w:lang w:eastAsia="fr-FR"/>
        </w:rPr>
        <w:t>QCM 2 :</w:t>
      </w:r>
      <w:r w:rsidRPr="00580617">
        <w:rPr>
          <w:rFonts w:ascii="Times New Roman" w:eastAsia="Times New Roman" w:hAnsi="Times New Roman" w:cs="Times New Roman"/>
          <w:sz w:val="24"/>
          <w:szCs w:val="24"/>
          <w:lang w:eastAsia="fr-FR"/>
        </w:rPr>
        <w:br/>
        <w:t xml:space="preserve">Parmi les situations suivantes, laquelle </w:t>
      </w:r>
      <w:r w:rsidRPr="00580617">
        <w:rPr>
          <w:rFonts w:ascii="Times New Roman" w:eastAsia="Times New Roman" w:hAnsi="Times New Roman" w:cs="Times New Roman"/>
          <w:b/>
          <w:bCs/>
          <w:sz w:val="24"/>
          <w:szCs w:val="24"/>
          <w:lang w:eastAsia="fr-FR"/>
        </w:rPr>
        <w:t>ne constitue pas</w:t>
      </w:r>
      <w:r w:rsidRPr="00580617">
        <w:rPr>
          <w:rFonts w:ascii="Times New Roman" w:eastAsia="Times New Roman" w:hAnsi="Times New Roman" w:cs="Times New Roman"/>
          <w:sz w:val="24"/>
          <w:szCs w:val="24"/>
          <w:lang w:eastAsia="fr-FR"/>
        </w:rPr>
        <w:t xml:space="preserve"> une opportunité typique de rebond sur un conseil ?</w:t>
      </w:r>
      <w:r w:rsidRPr="00580617">
        <w:rPr>
          <w:rFonts w:ascii="Times New Roman" w:eastAsia="Times New Roman" w:hAnsi="Times New Roman" w:cs="Times New Roman"/>
          <w:sz w:val="24"/>
          <w:szCs w:val="24"/>
          <w:lang w:eastAsia="fr-FR"/>
        </w:rPr>
        <w:br/>
        <w:t>A. Lors d’un renouvellement d’ordonnance</w:t>
      </w:r>
      <w:r w:rsidRPr="00580617">
        <w:rPr>
          <w:rFonts w:ascii="Times New Roman" w:eastAsia="Times New Roman" w:hAnsi="Times New Roman" w:cs="Times New Roman"/>
          <w:sz w:val="24"/>
          <w:szCs w:val="24"/>
          <w:lang w:eastAsia="fr-FR"/>
        </w:rPr>
        <w:br/>
        <w:t>B. Lorsqu’un patient évoque un inconfort</w:t>
      </w:r>
      <w:r w:rsidRPr="00580617">
        <w:rPr>
          <w:rFonts w:ascii="Times New Roman" w:eastAsia="Times New Roman" w:hAnsi="Times New Roman" w:cs="Times New Roman"/>
          <w:sz w:val="24"/>
          <w:szCs w:val="24"/>
          <w:lang w:eastAsia="fr-FR"/>
        </w:rPr>
        <w:br/>
        <w:t>C. Lors d’une simple demande de renseignement sur les horaires de garde</w:t>
      </w:r>
      <w:r w:rsidRPr="00580617">
        <w:rPr>
          <w:rFonts w:ascii="Times New Roman" w:eastAsia="Times New Roman" w:hAnsi="Times New Roman" w:cs="Times New Roman"/>
          <w:sz w:val="24"/>
          <w:szCs w:val="24"/>
          <w:lang w:eastAsia="fr-FR"/>
        </w:rPr>
        <w:br/>
        <w:t>D. Lors de la délivrance d’un traitement saisonnier</w:t>
      </w:r>
    </w:p>
    <w:p w:rsidR="00580617" w:rsidRPr="00580617" w:rsidRDefault="00580617" w:rsidP="00580617">
      <w:pPr>
        <w:spacing w:before="100"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b/>
          <w:bCs/>
          <w:sz w:val="24"/>
          <w:szCs w:val="24"/>
          <w:lang w:eastAsia="fr-FR"/>
        </w:rPr>
        <w:t>QCM 3 :</w:t>
      </w:r>
      <w:r w:rsidRPr="00580617">
        <w:rPr>
          <w:rFonts w:ascii="Times New Roman" w:eastAsia="Times New Roman" w:hAnsi="Times New Roman" w:cs="Times New Roman"/>
          <w:sz w:val="24"/>
          <w:szCs w:val="24"/>
          <w:lang w:eastAsia="fr-FR"/>
        </w:rPr>
        <w:br/>
        <w:t>Quelle formulation traduit le mieux une posture professionnelle et non commerciale ?</w:t>
      </w:r>
      <w:r w:rsidRPr="00580617">
        <w:rPr>
          <w:rFonts w:ascii="Times New Roman" w:eastAsia="Times New Roman" w:hAnsi="Times New Roman" w:cs="Times New Roman"/>
          <w:sz w:val="24"/>
          <w:szCs w:val="24"/>
          <w:lang w:eastAsia="fr-FR"/>
        </w:rPr>
        <w:br/>
        <w:t>A. “Je vous vends ce produit, il est très efficace.”</w:t>
      </w:r>
      <w:r w:rsidRPr="00580617">
        <w:rPr>
          <w:rFonts w:ascii="Times New Roman" w:eastAsia="Times New Roman" w:hAnsi="Times New Roman" w:cs="Times New Roman"/>
          <w:sz w:val="24"/>
          <w:szCs w:val="24"/>
          <w:lang w:eastAsia="fr-FR"/>
        </w:rPr>
        <w:br/>
        <w:t>B. “Je vous recommande ce produit, il peut être utile pour prévenir les effets secondaires.”</w:t>
      </w:r>
      <w:r w:rsidRPr="00580617">
        <w:rPr>
          <w:rFonts w:ascii="Times New Roman" w:eastAsia="Times New Roman" w:hAnsi="Times New Roman" w:cs="Times New Roman"/>
          <w:sz w:val="24"/>
          <w:szCs w:val="24"/>
          <w:lang w:eastAsia="fr-FR"/>
        </w:rPr>
        <w:br/>
        <w:t>C. “Je vous propose ce produit car il est en promotion.”</w:t>
      </w:r>
      <w:r w:rsidRPr="00580617">
        <w:rPr>
          <w:rFonts w:ascii="Times New Roman" w:eastAsia="Times New Roman" w:hAnsi="Times New Roman" w:cs="Times New Roman"/>
          <w:sz w:val="24"/>
          <w:szCs w:val="24"/>
          <w:lang w:eastAsia="fr-FR"/>
        </w:rPr>
        <w:br/>
        <w:t>D. “Je vous donne ce produit, c’est obligatoire.”</w:t>
      </w:r>
    </w:p>
    <w:p w:rsidR="00580617" w:rsidRPr="00580617" w:rsidRDefault="00580617" w:rsidP="00580617">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580617">
        <w:rPr>
          <w:rFonts w:ascii="Segoe UI Symbol" w:eastAsia="Times New Roman" w:hAnsi="Segoe UI Symbol" w:cs="Segoe UI Symbol"/>
          <w:b/>
          <w:bCs/>
          <w:sz w:val="36"/>
          <w:szCs w:val="36"/>
          <w:lang w:eastAsia="fr-FR"/>
        </w:rPr>
        <w:t>✅</w:t>
      </w:r>
      <w:r w:rsidRPr="00580617">
        <w:rPr>
          <w:rFonts w:ascii="Times New Roman" w:eastAsia="Times New Roman" w:hAnsi="Times New Roman" w:cs="Times New Roman"/>
          <w:b/>
          <w:bCs/>
          <w:sz w:val="36"/>
          <w:szCs w:val="36"/>
          <w:lang w:eastAsia="fr-FR"/>
        </w:rPr>
        <w:t xml:space="preserve"> Réponses et justifications</w:t>
      </w:r>
    </w:p>
    <w:p w:rsidR="00580617" w:rsidRPr="00580617" w:rsidRDefault="00580617" w:rsidP="00580617">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580617">
        <w:rPr>
          <w:rFonts w:ascii="Times New Roman" w:eastAsia="Times New Roman" w:hAnsi="Times New Roman" w:cs="Times New Roman"/>
          <w:b/>
          <w:bCs/>
          <w:sz w:val="27"/>
          <w:szCs w:val="27"/>
          <w:lang w:eastAsia="fr-FR"/>
        </w:rPr>
        <w:t>🟩 Questions ouvertes</w:t>
      </w:r>
    </w:p>
    <w:p w:rsidR="00580617" w:rsidRPr="00580617" w:rsidRDefault="00580617" w:rsidP="00580617">
      <w:pPr>
        <w:spacing w:before="100"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b/>
          <w:bCs/>
          <w:sz w:val="24"/>
          <w:szCs w:val="24"/>
          <w:lang w:eastAsia="fr-FR"/>
        </w:rPr>
        <w:t>Réponse 1 – Du conseil technique au conseil global</w:t>
      </w:r>
      <w:r w:rsidRPr="00580617">
        <w:rPr>
          <w:rFonts w:ascii="Times New Roman" w:eastAsia="Times New Roman" w:hAnsi="Times New Roman" w:cs="Times New Roman"/>
          <w:sz w:val="24"/>
          <w:szCs w:val="24"/>
          <w:lang w:eastAsia="fr-FR"/>
        </w:rPr>
        <w:br/>
        <w:t xml:space="preserve">Le conseil technique répond à la demande initiale du patient (produit, médicament, dispositif), </w:t>
      </w:r>
      <w:r w:rsidRPr="00580617">
        <w:rPr>
          <w:rFonts w:ascii="Times New Roman" w:eastAsia="Times New Roman" w:hAnsi="Times New Roman" w:cs="Times New Roman"/>
          <w:sz w:val="24"/>
          <w:szCs w:val="24"/>
          <w:lang w:eastAsia="fr-FR"/>
        </w:rPr>
        <w:lastRenderedPageBreak/>
        <w:t>tandis que le conseil global va plus loin : il prend en compte la santé globale du patient et propose un accompagnement complémentaire, utile ou préventif.</w:t>
      </w:r>
    </w:p>
    <w:p w:rsidR="00580617" w:rsidRPr="00580617" w:rsidRDefault="00580617" w:rsidP="00580617">
      <w:pPr>
        <w:spacing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b/>
          <w:bCs/>
          <w:sz w:val="24"/>
          <w:szCs w:val="24"/>
          <w:lang w:eastAsia="fr-FR"/>
        </w:rPr>
        <w:t>Justification :</w:t>
      </w:r>
      <w:r w:rsidRPr="00580617">
        <w:rPr>
          <w:rFonts w:ascii="Times New Roman" w:eastAsia="Times New Roman" w:hAnsi="Times New Roman" w:cs="Times New Roman"/>
          <w:sz w:val="24"/>
          <w:szCs w:val="24"/>
          <w:lang w:eastAsia="fr-FR"/>
        </w:rPr>
        <w:t xml:space="preserve"> Le texte précise que le conseil associé prolonge le soin au-delà du produit demandé, dans une démarche pédagogique et non commerciale.</w:t>
      </w:r>
    </w:p>
    <w:p w:rsidR="00580617" w:rsidRPr="00580617" w:rsidRDefault="00580617" w:rsidP="00580617">
      <w:pPr>
        <w:spacing w:before="100"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b/>
          <w:bCs/>
          <w:sz w:val="24"/>
          <w:szCs w:val="24"/>
          <w:lang w:eastAsia="fr-FR"/>
        </w:rPr>
        <w:t>Réponse 2 – Les opportunités de rebond au comptoir</w:t>
      </w:r>
      <w:r w:rsidRPr="00580617">
        <w:rPr>
          <w:rFonts w:ascii="Times New Roman" w:eastAsia="Times New Roman" w:hAnsi="Times New Roman" w:cs="Times New Roman"/>
          <w:sz w:val="24"/>
          <w:szCs w:val="24"/>
          <w:lang w:eastAsia="fr-FR"/>
        </w:rPr>
        <w:br/>
        <w:t>Les principales occasions sont :</w:t>
      </w:r>
    </w:p>
    <w:p w:rsidR="00580617" w:rsidRPr="00580617" w:rsidRDefault="00580617" w:rsidP="00580617">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sz w:val="24"/>
          <w:szCs w:val="24"/>
          <w:lang w:eastAsia="fr-FR"/>
        </w:rPr>
        <w:t>Lorsqu’un patient exprime un inconfort ou un effet secondaire,</w:t>
      </w:r>
    </w:p>
    <w:p w:rsidR="00580617" w:rsidRPr="00580617" w:rsidRDefault="00580617" w:rsidP="00580617">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sz w:val="24"/>
          <w:szCs w:val="24"/>
          <w:lang w:eastAsia="fr-FR"/>
        </w:rPr>
        <w:t>Lors d’un renouvellement d’ordonnance (rappel de conseils ou prévention),</w:t>
      </w:r>
    </w:p>
    <w:p w:rsidR="00580617" w:rsidRPr="00580617" w:rsidRDefault="00580617" w:rsidP="00580617">
      <w:pPr>
        <w:numPr>
          <w:ilvl w:val="0"/>
          <w:numId w:val="19"/>
        </w:numPr>
        <w:spacing w:before="100"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sz w:val="24"/>
          <w:szCs w:val="24"/>
          <w:lang w:eastAsia="fr-FR"/>
        </w:rPr>
        <w:t>Lors d’une délivrance saisonnière (allergies, grippe, soleil, etc.).</w:t>
      </w:r>
    </w:p>
    <w:p w:rsidR="00580617" w:rsidRPr="00580617" w:rsidRDefault="00580617" w:rsidP="00580617">
      <w:pPr>
        <w:spacing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b/>
          <w:bCs/>
          <w:sz w:val="24"/>
          <w:szCs w:val="24"/>
          <w:lang w:eastAsia="fr-FR"/>
        </w:rPr>
        <w:t>Justification :</w:t>
      </w:r>
      <w:r w:rsidRPr="00580617">
        <w:rPr>
          <w:rFonts w:ascii="Times New Roman" w:eastAsia="Times New Roman" w:hAnsi="Times New Roman" w:cs="Times New Roman"/>
          <w:sz w:val="24"/>
          <w:szCs w:val="24"/>
          <w:lang w:eastAsia="fr-FR"/>
        </w:rPr>
        <w:t xml:space="preserve"> Ces moments permettent d’écouter, d’observer et d’apporter un conseil pertinent, sans forcer la discussion.</w:t>
      </w:r>
    </w:p>
    <w:p w:rsidR="00580617" w:rsidRPr="00580617" w:rsidRDefault="00580617" w:rsidP="00580617">
      <w:pPr>
        <w:spacing w:before="100"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b/>
          <w:bCs/>
          <w:sz w:val="24"/>
          <w:szCs w:val="24"/>
          <w:lang w:eastAsia="fr-FR"/>
        </w:rPr>
        <w:t>Réponse 3 – L’importance du ton et de la posture</w:t>
      </w:r>
      <w:r w:rsidRPr="00580617">
        <w:rPr>
          <w:rFonts w:ascii="Times New Roman" w:eastAsia="Times New Roman" w:hAnsi="Times New Roman" w:cs="Times New Roman"/>
          <w:sz w:val="24"/>
          <w:szCs w:val="24"/>
          <w:lang w:eastAsia="fr-FR"/>
        </w:rPr>
        <w:br/>
        <w:t>Le ton neutre, bienveillant et professionnel permet au patient de percevoir le conseil comme une aide, et non comme une tentative de vente. Une posture empathique valorise la compétence de l’équipe et renforce la confiance.</w:t>
      </w:r>
    </w:p>
    <w:p w:rsidR="00580617" w:rsidRPr="00580617" w:rsidRDefault="00580617" w:rsidP="00580617">
      <w:pPr>
        <w:spacing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b/>
          <w:bCs/>
          <w:sz w:val="24"/>
          <w:szCs w:val="24"/>
          <w:lang w:eastAsia="fr-FR"/>
        </w:rPr>
        <w:t>Justification :</w:t>
      </w:r>
      <w:r w:rsidRPr="00580617">
        <w:rPr>
          <w:rFonts w:ascii="Times New Roman" w:eastAsia="Times New Roman" w:hAnsi="Times New Roman" w:cs="Times New Roman"/>
          <w:sz w:val="24"/>
          <w:szCs w:val="24"/>
          <w:lang w:eastAsia="fr-FR"/>
        </w:rPr>
        <w:t xml:space="preserve"> Le texte indique que le conseil doit être donné dans l’esprit d’accompagnement, en valorisant le bénéfice santé plutôt que le produit.</w:t>
      </w:r>
    </w:p>
    <w:p w:rsidR="00580617" w:rsidRPr="00580617" w:rsidRDefault="00580617" w:rsidP="00580617">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580617">
        <w:rPr>
          <w:rFonts w:ascii="Times New Roman" w:eastAsia="Times New Roman" w:hAnsi="Times New Roman" w:cs="Times New Roman"/>
          <w:b/>
          <w:bCs/>
          <w:sz w:val="27"/>
          <w:szCs w:val="27"/>
          <w:lang w:eastAsia="fr-FR"/>
        </w:rPr>
        <w:t>🟦 QCM</w:t>
      </w:r>
    </w:p>
    <w:p w:rsidR="00580617" w:rsidRPr="00580617" w:rsidRDefault="00580617" w:rsidP="00580617">
      <w:pPr>
        <w:spacing w:before="100"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b/>
          <w:bCs/>
          <w:sz w:val="24"/>
          <w:szCs w:val="24"/>
          <w:lang w:eastAsia="fr-FR"/>
        </w:rPr>
        <w:t>QCM 1 – Réponse : C. Prolonger le soin et valoriser le patient dans une démarche de santé globale</w:t>
      </w:r>
    </w:p>
    <w:p w:rsidR="00580617" w:rsidRPr="00580617" w:rsidRDefault="00580617" w:rsidP="00580617">
      <w:pPr>
        <w:spacing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b/>
          <w:bCs/>
          <w:sz w:val="24"/>
          <w:szCs w:val="24"/>
          <w:lang w:eastAsia="fr-FR"/>
        </w:rPr>
        <w:t>Justification :</w:t>
      </w:r>
      <w:r w:rsidRPr="00580617">
        <w:rPr>
          <w:rFonts w:ascii="Times New Roman" w:eastAsia="Times New Roman" w:hAnsi="Times New Roman" w:cs="Times New Roman"/>
          <w:sz w:val="24"/>
          <w:szCs w:val="24"/>
          <w:lang w:eastAsia="fr-FR"/>
        </w:rPr>
        <w:t xml:space="preserve"> Le conseil associé est une continuité du soin, et non une vente forcée. Il montre l’attention portée à la santé globale du patient.</w:t>
      </w:r>
    </w:p>
    <w:p w:rsidR="00580617" w:rsidRPr="00580617" w:rsidRDefault="00580617" w:rsidP="00580617">
      <w:pPr>
        <w:spacing w:before="100"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b/>
          <w:bCs/>
          <w:sz w:val="24"/>
          <w:szCs w:val="24"/>
          <w:lang w:eastAsia="fr-FR"/>
        </w:rPr>
        <w:t>QCM 2 – Réponse : C. Lors d’une simple demande de renseignement sur les horaires de garde</w:t>
      </w:r>
    </w:p>
    <w:p w:rsidR="00580617" w:rsidRPr="00580617" w:rsidRDefault="00580617" w:rsidP="00580617">
      <w:pPr>
        <w:spacing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b/>
          <w:bCs/>
          <w:sz w:val="24"/>
          <w:szCs w:val="24"/>
          <w:lang w:eastAsia="fr-FR"/>
        </w:rPr>
        <w:t>Justification :</w:t>
      </w:r>
      <w:r w:rsidRPr="00580617">
        <w:rPr>
          <w:rFonts w:ascii="Times New Roman" w:eastAsia="Times New Roman" w:hAnsi="Times New Roman" w:cs="Times New Roman"/>
          <w:sz w:val="24"/>
          <w:szCs w:val="24"/>
          <w:lang w:eastAsia="fr-FR"/>
        </w:rPr>
        <w:t xml:space="preserve"> Cette situation ne permet pas de rebondir sur un besoin de santé, contrairement aux autres moments cités.</w:t>
      </w:r>
    </w:p>
    <w:p w:rsidR="00580617" w:rsidRPr="00580617" w:rsidRDefault="00580617" w:rsidP="00580617">
      <w:pPr>
        <w:spacing w:before="100" w:beforeAutospacing="1" w:after="100" w:afterAutospacing="1" w:line="240" w:lineRule="auto"/>
        <w:rPr>
          <w:rFonts w:ascii="Times New Roman" w:eastAsia="Times New Roman" w:hAnsi="Times New Roman" w:cs="Times New Roman"/>
          <w:sz w:val="24"/>
          <w:szCs w:val="24"/>
          <w:lang w:eastAsia="fr-FR"/>
        </w:rPr>
      </w:pPr>
      <w:bookmarkStart w:id="0" w:name="_GoBack"/>
      <w:bookmarkEnd w:id="0"/>
      <w:r w:rsidRPr="00580617">
        <w:rPr>
          <w:rFonts w:ascii="Times New Roman" w:eastAsia="Times New Roman" w:hAnsi="Times New Roman" w:cs="Times New Roman"/>
          <w:b/>
          <w:bCs/>
          <w:sz w:val="24"/>
          <w:szCs w:val="24"/>
          <w:lang w:eastAsia="fr-FR"/>
        </w:rPr>
        <w:t>QCM 3 – Réponse : B. “Je vous recommande ce produit, il peut être utile pour prévenir les effets secondaires.”</w:t>
      </w:r>
    </w:p>
    <w:p w:rsidR="00580617" w:rsidRPr="00580617" w:rsidRDefault="00580617" w:rsidP="00580617">
      <w:pPr>
        <w:spacing w:beforeAutospacing="1" w:after="100" w:afterAutospacing="1" w:line="240" w:lineRule="auto"/>
        <w:rPr>
          <w:rFonts w:ascii="Times New Roman" w:eastAsia="Times New Roman" w:hAnsi="Times New Roman" w:cs="Times New Roman"/>
          <w:sz w:val="24"/>
          <w:szCs w:val="24"/>
          <w:lang w:eastAsia="fr-FR"/>
        </w:rPr>
      </w:pPr>
      <w:r w:rsidRPr="00580617">
        <w:rPr>
          <w:rFonts w:ascii="Times New Roman" w:eastAsia="Times New Roman" w:hAnsi="Times New Roman" w:cs="Times New Roman"/>
          <w:b/>
          <w:bCs/>
          <w:sz w:val="24"/>
          <w:szCs w:val="24"/>
          <w:lang w:eastAsia="fr-FR"/>
        </w:rPr>
        <w:t>Justification :</w:t>
      </w:r>
      <w:r w:rsidRPr="00580617">
        <w:rPr>
          <w:rFonts w:ascii="Times New Roman" w:eastAsia="Times New Roman" w:hAnsi="Times New Roman" w:cs="Times New Roman"/>
          <w:sz w:val="24"/>
          <w:szCs w:val="24"/>
          <w:lang w:eastAsia="fr-FR"/>
        </w:rPr>
        <w:t xml:space="preserve"> Cette formulation valorise le bénéfice santé et illustre une posture d’aide et de conseil, sans pression commerciale.</w:t>
      </w:r>
    </w:p>
    <w:p w:rsidR="00557177" w:rsidRPr="00B05667" w:rsidRDefault="00557177" w:rsidP="00B05667"/>
    <w:sectPr w:rsidR="00557177" w:rsidRPr="00B056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6F8B"/>
    <w:multiLevelType w:val="multilevel"/>
    <w:tmpl w:val="F0907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10EDE"/>
    <w:multiLevelType w:val="multilevel"/>
    <w:tmpl w:val="11229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E6104"/>
    <w:multiLevelType w:val="multilevel"/>
    <w:tmpl w:val="42D43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96DB2"/>
    <w:multiLevelType w:val="multilevel"/>
    <w:tmpl w:val="276C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B61A9E"/>
    <w:multiLevelType w:val="multilevel"/>
    <w:tmpl w:val="C85E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7C48C8"/>
    <w:multiLevelType w:val="multilevel"/>
    <w:tmpl w:val="BFCCA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5C3E8D"/>
    <w:multiLevelType w:val="multilevel"/>
    <w:tmpl w:val="F5EC1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B871A9E"/>
    <w:multiLevelType w:val="multilevel"/>
    <w:tmpl w:val="BBFC2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ED380A"/>
    <w:multiLevelType w:val="multilevel"/>
    <w:tmpl w:val="4BC09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57165F"/>
    <w:multiLevelType w:val="multilevel"/>
    <w:tmpl w:val="C884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7169D9"/>
    <w:multiLevelType w:val="multilevel"/>
    <w:tmpl w:val="FD6CD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47056C"/>
    <w:multiLevelType w:val="multilevel"/>
    <w:tmpl w:val="52F6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BC4510"/>
    <w:multiLevelType w:val="multilevel"/>
    <w:tmpl w:val="62CA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FD035B"/>
    <w:multiLevelType w:val="multilevel"/>
    <w:tmpl w:val="CC0EC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0F744B"/>
    <w:multiLevelType w:val="multilevel"/>
    <w:tmpl w:val="5600C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CB09BB"/>
    <w:multiLevelType w:val="multilevel"/>
    <w:tmpl w:val="DA2EB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8E390D"/>
    <w:multiLevelType w:val="multilevel"/>
    <w:tmpl w:val="AE044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282153"/>
    <w:multiLevelType w:val="multilevel"/>
    <w:tmpl w:val="46208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D46241"/>
    <w:multiLevelType w:val="multilevel"/>
    <w:tmpl w:val="5D54E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3"/>
  </w:num>
  <w:num w:numId="3">
    <w:abstractNumId w:val="5"/>
  </w:num>
  <w:num w:numId="4">
    <w:abstractNumId w:val="10"/>
  </w:num>
  <w:num w:numId="5">
    <w:abstractNumId w:val="13"/>
  </w:num>
  <w:num w:numId="6">
    <w:abstractNumId w:val="8"/>
  </w:num>
  <w:num w:numId="7">
    <w:abstractNumId w:val="9"/>
  </w:num>
  <w:num w:numId="8">
    <w:abstractNumId w:val="15"/>
  </w:num>
  <w:num w:numId="9">
    <w:abstractNumId w:val="14"/>
  </w:num>
  <w:num w:numId="10">
    <w:abstractNumId w:val="17"/>
  </w:num>
  <w:num w:numId="11">
    <w:abstractNumId w:val="12"/>
  </w:num>
  <w:num w:numId="12">
    <w:abstractNumId w:val="7"/>
  </w:num>
  <w:num w:numId="13">
    <w:abstractNumId w:val="11"/>
  </w:num>
  <w:num w:numId="14">
    <w:abstractNumId w:val="18"/>
  </w:num>
  <w:num w:numId="15">
    <w:abstractNumId w:val="4"/>
  </w:num>
  <w:num w:numId="16">
    <w:abstractNumId w:val="2"/>
  </w:num>
  <w:num w:numId="17">
    <w:abstractNumId w:val="0"/>
  </w:num>
  <w:num w:numId="18">
    <w:abstractNumId w:val="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F34"/>
    <w:rsid w:val="00180257"/>
    <w:rsid w:val="0025714B"/>
    <w:rsid w:val="00557177"/>
    <w:rsid w:val="00580617"/>
    <w:rsid w:val="006244EE"/>
    <w:rsid w:val="00A81912"/>
    <w:rsid w:val="00B05667"/>
    <w:rsid w:val="00C10738"/>
    <w:rsid w:val="00EF43BF"/>
    <w:rsid w:val="00F16F34"/>
    <w:rsid w:val="00F27B4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4AF651C-3B48-404A-8C38-82824D5E0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2">
    <w:name w:val="heading 2"/>
    <w:basedOn w:val="Normal"/>
    <w:next w:val="Normal"/>
    <w:link w:val="Titre2Car"/>
    <w:uiPriority w:val="9"/>
    <w:semiHidden/>
    <w:unhideWhenUsed/>
    <w:qFormat/>
    <w:rsid w:val="00F27B4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semiHidden/>
    <w:rsid w:val="00F27B49"/>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317957">
      <w:bodyDiv w:val="1"/>
      <w:marLeft w:val="0"/>
      <w:marRight w:val="0"/>
      <w:marTop w:val="0"/>
      <w:marBottom w:val="0"/>
      <w:divBdr>
        <w:top w:val="none" w:sz="0" w:space="0" w:color="auto"/>
        <w:left w:val="none" w:sz="0" w:space="0" w:color="auto"/>
        <w:bottom w:val="none" w:sz="0" w:space="0" w:color="auto"/>
        <w:right w:val="none" w:sz="0" w:space="0" w:color="auto"/>
      </w:divBdr>
      <w:divsChild>
        <w:div w:id="1263613663">
          <w:marLeft w:val="0"/>
          <w:marRight w:val="0"/>
          <w:marTop w:val="0"/>
          <w:marBottom w:val="0"/>
          <w:divBdr>
            <w:top w:val="none" w:sz="0" w:space="0" w:color="auto"/>
            <w:left w:val="none" w:sz="0" w:space="0" w:color="auto"/>
            <w:bottom w:val="none" w:sz="0" w:space="0" w:color="auto"/>
            <w:right w:val="none" w:sz="0" w:space="0" w:color="auto"/>
          </w:divBdr>
          <w:divsChild>
            <w:div w:id="210560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537298">
      <w:bodyDiv w:val="1"/>
      <w:marLeft w:val="0"/>
      <w:marRight w:val="0"/>
      <w:marTop w:val="0"/>
      <w:marBottom w:val="0"/>
      <w:divBdr>
        <w:top w:val="none" w:sz="0" w:space="0" w:color="auto"/>
        <w:left w:val="none" w:sz="0" w:space="0" w:color="auto"/>
        <w:bottom w:val="none" w:sz="0" w:space="0" w:color="auto"/>
        <w:right w:val="none" w:sz="0" w:space="0" w:color="auto"/>
      </w:divBdr>
      <w:divsChild>
        <w:div w:id="21256907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06198464">
          <w:blockQuote w:val="1"/>
          <w:marLeft w:val="720"/>
          <w:marRight w:val="720"/>
          <w:marTop w:val="100"/>
          <w:marBottom w:val="100"/>
          <w:divBdr>
            <w:top w:val="none" w:sz="0" w:space="0" w:color="auto"/>
            <w:left w:val="none" w:sz="0" w:space="0" w:color="auto"/>
            <w:bottom w:val="none" w:sz="0" w:space="0" w:color="auto"/>
            <w:right w:val="none" w:sz="0" w:space="0" w:color="auto"/>
          </w:divBdr>
        </w:div>
        <w:div w:id="953097779">
          <w:blockQuote w:val="1"/>
          <w:marLeft w:val="720"/>
          <w:marRight w:val="720"/>
          <w:marTop w:val="100"/>
          <w:marBottom w:val="100"/>
          <w:divBdr>
            <w:top w:val="none" w:sz="0" w:space="0" w:color="auto"/>
            <w:left w:val="none" w:sz="0" w:space="0" w:color="auto"/>
            <w:bottom w:val="none" w:sz="0" w:space="0" w:color="auto"/>
            <w:right w:val="none" w:sz="0" w:space="0" w:color="auto"/>
          </w:divBdr>
        </w:div>
        <w:div w:id="183060981">
          <w:blockQuote w:val="1"/>
          <w:marLeft w:val="720"/>
          <w:marRight w:val="720"/>
          <w:marTop w:val="100"/>
          <w:marBottom w:val="100"/>
          <w:divBdr>
            <w:top w:val="none" w:sz="0" w:space="0" w:color="auto"/>
            <w:left w:val="none" w:sz="0" w:space="0" w:color="auto"/>
            <w:bottom w:val="none" w:sz="0" w:space="0" w:color="auto"/>
            <w:right w:val="none" w:sz="0" w:space="0" w:color="auto"/>
          </w:divBdr>
        </w:div>
        <w:div w:id="1261914751">
          <w:blockQuote w:val="1"/>
          <w:marLeft w:val="720"/>
          <w:marRight w:val="720"/>
          <w:marTop w:val="100"/>
          <w:marBottom w:val="100"/>
          <w:divBdr>
            <w:top w:val="none" w:sz="0" w:space="0" w:color="auto"/>
            <w:left w:val="none" w:sz="0" w:space="0" w:color="auto"/>
            <w:bottom w:val="none" w:sz="0" w:space="0" w:color="auto"/>
            <w:right w:val="none" w:sz="0" w:space="0" w:color="auto"/>
          </w:divBdr>
        </w:div>
        <w:div w:id="21277708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6292674">
      <w:bodyDiv w:val="1"/>
      <w:marLeft w:val="0"/>
      <w:marRight w:val="0"/>
      <w:marTop w:val="0"/>
      <w:marBottom w:val="0"/>
      <w:divBdr>
        <w:top w:val="none" w:sz="0" w:space="0" w:color="auto"/>
        <w:left w:val="none" w:sz="0" w:space="0" w:color="auto"/>
        <w:bottom w:val="none" w:sz="0" w:space="0" w:color="auto"/>
        <w:right w:val="none" w:sz="0" w:space="0" w:color="auto"/>
      </w:divBdr>
      <w:divsChild>
        <w:div w:id="2108229569">
          <w:blockQuote w:val="1"/>
          <w:marLeft w:val="720"/>
          <w:marRight w:val="720"/>
          <w:marTop w:val="100"/>
          <w:marBottom w:val="100"/>
          <w:divBdr>
            <w:top w:val="none" w:sz="0" w:space="0" w:color="auto"/>
            <w:left w:val="none" w:sz="0" w:space="0" w:color="auto"/>
            <w:bottom w:val="none" w:sz="0" w:space="0" w:color="auto"/>
            <w:right w:val="none" w:sz="0" w:space="0" w:color="auto"/>
          </w:divBdr>
        </w:div>
        <w:div w:id="645889825">
          <w:blockQuote w:val="1"/>
          <w:marLeft w:val="720"/>
          <w:marRight w:val="720"/>
          <w:marTop w:val="100"/>
          <w:marBottom w:val="100"/>
          <w:divBdr>
            <w:top w:val="none" w:sz="0" w:space="0" w:color="auto"/>
            <w:left w:val="none" w:sz="0" w:space="0" w:color="auto"/>
            <w:bottom w:val="none" w:sz="0" w:space="0" w:color="auto"/>
            <w:right w:val="none" w:sz="0" w:space="0" w:color="auto"/>
          </w:divBdr>
        </w:div>
        <w:div w:id="889413606">
          <w:blockQuote w:val="1"/>
          <w:marLeft w:val="720"/>
          <w:marRight w:val="720"/>
          <w:marTop w:val="100"/>
          <w:marBottom w:val="100"/>
          <w:divBdr>
            <w:top w:val="none" w:sz="0" w:space="0" w:color="auto"/>
            <w:left w:val="none" w:sz="0" w:space="0" w:color="auto"/>
            <w:bottom w:val="none" w:sz="0" w:space="0" w:color="auto"/>
            <w:right w:val="none" w:sz="0" w:space="0" w:color="auto"/>
          </w:divBdr>
        </w:div>
        <w:div w:id="309141624">
          <w:blockQuote w:val="1"/>
          <w:marLeft w:val="720"/>
          <w:marRight w:val="720"/>
          <w:marTop w:val="100"/>
          <w:marBottom w:val="100"/>
          <w:divBdr>
            <w:top w:val="none" w:sz="0" w:space="0" w:color="auto"/>
            <w:left w:val="none" w:sz="0" w:space="0" w:color="auto"/>
            <w:bottom w:val="none" w:sz="0" w:space="0" w:color="auto"/>
            <w:right w:val="none" w:sz="0" w:space="0" w:color="auto"/>
          </w:divBdr>
        </w:div>
        <w:div w:id="1075392815">
          <w:blockQuote w:val="1"/>
          <w:marLeft w:val="720"/>
          <w:marRight w:val="720"/>
          <w:marTop w:val="100"/>
          <w:marBottom w:val="100"/>
          <w:divBdr>
            <w:top w:val="none" w:sz="0" w:space="0" w:color="auto"/>
            <w:left w:val="none" w:sz="0" w:space="0" w:color="auto"/>
            <w:bottom w:val="none" w:sz="0" w:space="0" w:color="auto"/>
            <w:right w:val="none" w:sz="0" w:space="0" w:color="auto"/>
          </w:divBdr>
        </w:div>
        <w:div w:id="17976747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8820022">
      <w:bodyDiv w:val="1"/>
      <w:marLeft w:val="0"/>
      <w:marRight w:val="0"/>
      <w:marTop w:val="0"/>
      <w:marBottom w:val="0"/>
      <w:divBdr>
        <w:top w:val="none" w:sz="0" w:space="0" w:color="auto"/>
        <w:left w:val="none" w:sz="0" w:space="0" w:color="auto"/>
        <w:bottom w:val="none" w:sz="0" w:space="0" w:color="auto"/>
        <w:right w:val="none" w:sz="0" w:space="0" w:color="auto"/>
      </w:divBdr>
      <w:divsChild>
        <w:div w:id="1929344072">
          <w:marLeft w:val="0"/>
          <w:marRight w:val="0"/>
          <w:marTop w:val="0"/>
          <w:marBottom w:val="0"/>
          <w:divBdr>
            <w:top w:val="none" w:sz="0" w:space="0" w:color="auto"/>
            <w:left w:val="none" w:sz="0" w:space="0" w:color="auto"/>
            <w:bottom w:val="none" w:sz="0" w:space="0" w:color="auto"/>
            <w:right w:val="none" w:sz="0" w:space="0" w:color="auto"/>
          </w:divBdr>
          <w:divsChild>
            <w:div w:id="212580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007071">
      <w:bodyDiv w:val="1"/>
      <w:marLeft w:val="0"/>
      <w:marRight w:val="0"/>
      <w:marTop w:val="0"/>
      <w:marBottom w:val="0"/>
      <w:divBdr>
        <w:top w:val="none" w:sz="0" w:space="0" w:color="auto"/>
        <w:left w:val="none" w:sz="0" w:space="0" w:color="auto"/>
        <w:bottom w:val="none" w:sz="0" w:space="0" w:color="auto"/>
        <w:right w:val="none" w:sz="0" w:space="0" w:color="auto"/>
      </w:divBdr>
      <w:divsChild>
        <w:div w:id="1941838591">
          <w:marLeft w:val="0"/>
          <w:marRight w:val="0"/>
          <w:marTop w:val="0"/>
          <w:marBottom w:val="0"/>
          <w:divBdr>
            <w:top w:val="none" w:sz="0" w:space="0" w:color="auto"/>
            <w:left w:val="none" w:sz="0" w:space="0" w:color="auto"/>
            <w:bottom w:val="none" w:sz="0" w:space="0" w:color="auto"/>
            <w:right w:val="none" w:sz="0" w:space="0" w:color="auto"/>
          </w:divBdr>
          <w:divsChild>
            <w:div w:id="1393311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417613">
      <w:bodyDiv w:val="1"/>
      <w:marLeft w:val="0"/>
      <w:marRight w:val="0"/>
      <w:marTop w:val="0"/>
      <w:marBottom w:val="0"/>
      <w:divBdr>
        <w:top w:val="none" w:sz="0" w:space="0" w:color="auto"/>
        <w:left w:val="none" w:sz="0" w:space="0" w:color="auto"/>
        <w:bottom w:val="none" w:sz="0" w:space="0" w:color="auto"/>
        <w:right w:val="none" w:sz="0" w:space="0" w:color="auto"/>
      </w:divBdr>
      <w:divsChild>
        <w:div w:id="406922219">
          <w:marLeft w:val="0"/>
          <w:marRight w:val="0"/>
          <w:marTop w:val="0"/>
          <w:marBottom w:val="0"/>
          <w:divBdr>
            <w:top w:val="none" w:sz="0" w:space="0" w:color="auto"/>
            <w:left w:val="none" w:sz="0" w:space="0" w:color="auto"/>
            <w:bottom w:val="none" w:sz="0" w:space="0" w:color="auto"/>
            <w:right w:val="none" w:sz="0" w:space="0" w:color="auto"/>
          </w:divBdr>
          <w:divsChild>
            <w:div w:id="989359706">
              <w:marLeft w:val="0"/>
              <w:marRight w:val="0"/>
              <w:marTop w:val="0"/>
              <w:marBottom w:val="0"/>
              <w:divBdr>
                <w:top w:val="none" w:sz="0" w:space="0" w:color="auto"/>
                <w:left w:val="none" w:sz="0" w:space="0" w:color="auto"/>
                <w:bottom w:val="none" w:sz="0" w:space="0" w:color="auto"/>
                <w:right w:val="none" w:sz="0" w:space="0" w:color="auto"/>
              </w:divBdr>
            </w:div>
          </w:divsChild>
        </w:div>
        <w:div w:id="1988971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8359472">
      <w:bodyDiv w:val="1"/>
      <w:marLeft w:val="0"/>
      <w:marRight w:val="0"/>
      <w:marTop w:val="0"/>
      <w:marBottom w:val="0"/>
      <w:divBdr>
        <w:top w:val="none" w:sz="0" w:space="0" w:color="auto"/>
        <w:left w:val="none" w:sz="0" w:space="0" w:color="auto"/>
        <w:bottom w:val="none" w:sz="0" w:space="0" w:color="auto"/>
        <w:right w:val="none" w:sz="0" w:space="0" w:color="auto"/>
      </w:divBdr>
      <w:divsChild>
        <w:div w:id="444276216">
          <w:blockQuote w:val="1"/>
          <w:marLeft w:val="720"/>
          <w:marRight w:val="720"/>
          <w:marTop w:val="100"/>
          <w:marBottom w:val="100"/>
          <w:divBdr>
            <w:top w:val="none" w:sz="0" w:space="0" w:color="auto"/>
            <w:left w:val="none" w:sz="0" w:space="0" w:color="auto"/>
            <w:bottom w:val="none" w:sz="0" w:space="0" w:color="auto"/>
            <w:right w:val="none" w:sz="0" w:space="0" w:color="auto"/>
          </w:divBdr>
        </w:div>
        <w:div w:id="1066145411">
          <w:blockQuote w:val="1"/>
          <w:marLeft w:val="720"/>
          <w:marRight w:val="720"/>
          <w:marTop w:val="100"/>
          <w:marBottom w:val="100"/>
          <w:divBdr>
            <w:top w:val="none" w:sz="0" w:space="0" w:color="auto"/>
            <w:left w:val="none" w:sz="0" w:space="0" w:color="auto"/>
            <w:bottom w:val="none" w:sz="0" w:space="0" w:color="auto"/>
            <w:right w:val="none" w:sz="0" w:space="0" w:color="auto"/>
          </w:divBdr>
        </w:div>
        <w:div w:id="1829898946">
          <w:blockQuote w:val="1"/>
          <w:marLeft w:val="720"/>
          <w:marRight w:val="720"/>
          <w:marTop w:val="100"/>
          <w:marBottom w:val="100"/>
          <w:divBdr>
            <w:top w:val="none" w:sz="0" w:space="0" w:color="auto"/>
            <w:left w:val="none" w:sz="0" w:space="0" w:color="auto"/>
            <w:bottom w:val="none" w:sz="0" w:space="0" w:color="auto"/>
            <w:right w:val="none" w:sz="0" w:space="0" w:color="auto"/>
          </w:divBdr>
        </w:div>
        <w:div w:id="985160226">
          <w:blockQuote w:val="1"/>
          <w:marLeft w:val="720"/>
          <w:marRight w:val="720"/>
          <w:marTop w:val="100"/>
          <w:marBottom w:val="100"/>
          <w:divBdr>
            <w:top w:val="none" w:sz="0" w:space="0" w:color="auto"/>
            <w:left w:val="none" w:sz="0" w:space="0" w:color="auto"/>
            <w:bottom w:val="none" w:sz="0" w:space="0" w:color="auto"/>
            <w:right w:val="none" w:sz="0" w:space="0" w:color="auto"/>
          </w:divBdr>
        </w:div>
        <w:div w:id="1578589164">
          <w:blockQuote w:val="1"/>
          <w:marLeft w:val="720"/>
          <w:marRight w:val="720"/>
          <w:marTop w:val="100"/>
          <w:marBottom w:val="100"/>
          <w:divBdr>
            <w:top w:val="none" w:sz="0" w:space="0" w:color="auto"/>
            <w:left w:val="none" w:sz="0" w:space="0" w:color="auto"/>
            <w:bottom w:val="none" w:sz="0" w:space="0" w:color="auto"/>
            <w:right w:val="none" w:sz="0" w:space="0" w:color="auto"/>
          </w:divBdr>
        </w:div>
        <w:div w:id="5187835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72099149">
      <w:bodyDiv w:val="1"/>
      <w:marLeft w:val="0"/>
      <w:marRight w:val="0"/>
      <w:marTop w:val="0"/>
      <w:marBottom w:val="0"/>
      <w:divBdr>
        <w:top w:val="none" w:sz="0" w:space="0" w:color="auto"/>
        <w:left w:val="none" w:sz="0" w:space="0" w:color="auto"/>
        <w:bottom w:val="none" w:sz="0" w:space="0" w:color="auto"/>
        <w:right w:val="none" w:sz="0" w:space="0" w:color="auto"/>
      </w:divBdr>
      <w:divsChild>
        <w:div w:id="1486506128">
          <w:marLeft w:val="0"/>
          <w:marRight w:val="0"/>
          <w:marTop w:val="0"/>
          <w:marBottom w:val="0"/>
          <w:divBdr>
            <w:top w:val="none" w:sz="0" w:space="0" w:color="auto"/>
            <w:left w:val="none" w:sz="0" w:space="0" w:color="auto"/>
            <w:bottom w:val="none" w:sz="0" w:space="0" w:color="auto"/>
            <w:right w:val="none" w:sz="0" w:space="0" w:color="auto"/>
          </w:divBdr>
          <w:divsChild>
            <w:div w:id="4008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190397">
      <w:bodyDiv w:val="1"/>
      <w:marLeft w:val="0"/>
      <w:marRight w:val="0"/>
      <w:marTop w:val="0"/>
      <w:marBottom w:val="0"/>
      <w:divBdr>
        <w:top w:val="none" w:sz="0" w:space="0" w:color="auto"/>
        <w:left w:val="none" w:sz="0" w:space="0" w:color="auto"/>
        <w:bottom w:val="none" w:sz="0" w:space="0" w:color="auto"/>
        <w:right w:val="none" w:sz="0" w:space="0" w:color="auto"/>
      </w:divBdr>
      <w:divsChild>
        <w:div w:id="1827165916">
          <w:blockQuote w:val="1"/>
          <w:marLeft w:val="720"/>
          <w:marRight w:val="720"/>
          <w:marTop w:val="100"/>
          <w:marBottom w:val="100"/>
          <w:divBdr>
            <w:top w:val="none" w:sz="0" w:space="0" w:color="auto"/>
            <w:left w:val="none" w:sz="0" w:space="0" w:color="auto"/>
            <w:bottom w:val="none" w:sz="0" w:space="0" w:color="auto"/>
            <w:right w:val="none" w:sz="0" w:space="0" w:color="auto"/>
          </w:divBdr>
        </w:div>
        <w:div w:id="580532481">
          <w:marLeft w:val="0"/>
          <w:marRight w:val="0"/>
          <w:marTop w:val="0"/>
          <w:marBottom w:val="0"/>
          <w:divBdr>
            <w:top w:val="none" w:sz="0" w:space="0" w:color="auto"/>
            <w:left w:val="none" w:sz="0" w:space="0" w:color="auto"/>
            <w:bottom w:val="none" w:sz="0" w:space="0" w:color="auto"/>
            <w:right w:val="none" w:sz="0" w:space="0" w:color="auto"/>
          </w:divBdr>
          <w:divsChild>
            <w:div w:id="200600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537</Words>
  <Characters>2957</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2025-10-15T15:43:00Z</dcterms:created>
  <dcterms:modified xsi:type="dcterms:W3CDTF">2025-10-15T15:43:00Z</dcterms:modified>
</cp:coreProperties>
</file>